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8F" w:rsidRPr="003E298F" w:rsidRDefault="003E298F" w:rsidP="003E298F">
      <w:pPr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>Academia de Studii Economice din București</w:t>
      </w:r>
    </w:p>
    <w:p w:rsidR="003E298F" w:rsidRPr="003E298F" w:rsidRDefault="003E298F" w:rsidP="003E298F">
      <w:pPr>
        <w:rPr>
          <w:b/>
          <w:sz w:val="22"/>
          <w:szCs w:val="22"/>
          <w:lang w:val="ro-RO"/>
        </w:rPr>
      </w:pPr>
    </w:p>
    <w:p w:rsidR="003E298F" w:rsidRPr="003E298F" w:rsidRDefault="003E298F" w:rsidP="003E298F">
      <w:pPr>
        <w:jc w:val="center"/>
        <w:rPr>
          <w:b/>
          <w:sz w:val="22"/>
          <w:szCs w:val="22"/>
          <w:lang w:val="ro-RO"/>
        </w:rPr>
      </w:pPr>
      <w:r w:rsidRPr="003E298F">
        <w:rPr>
          <w:b/>
          <w:sz w:val="22"/>
          <w:szCs w:val="22"/>
          <w:lang w:val="ro-RO"/>
        </w:rPr>
        <w:t>ANUNȚ</w:t>
      </w:r>
    </w:p>
    <w:p w:rsidR="003E298F" w:rsidRPr="003E298F" w:rsidRDefault="003E298F" w:rsidP="003E298F">
      <w:pPr>
        <w:jc w:val="both"/>
        <w:rPr>
          <w:sz w:val="22"/>
          <w:szCs w:val="22"/>
          <w:lang w:val="ro-RO"/>
        </w:rPr>
      </w:pPr>
    </w:p>
    <w:p w:rsidR="003E298F" w:rsidRPr="003E298F" w:rsidRDefault="003E298F" w:rsidP="003E298F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3E298F">
        <w:rPr>
          <w:b/>
          <w:i/>
          <w:color w:val="000000"/>
          <w:sz w:val="22"/>
          <w:szCs w:val="22"/>
          <w:lang w:val="ro-RO"/>
        </w:rPr>
        <w:t>Formator</w:t>
      </w:r>
      <w:r w:rsidR="00C70E78">
        <w:rPr>
          <w:b/>
          <w:i/>
          <w:color w:val="000000"/>
          <w:sz w:val="22"/>
          <w:szCs w:val="22"/>
          <w:lang w:val="ro-RO"/>
        </w:rPr>
        <w:t xml:space="preserve"> 1/Expert curriculum</w:t>
      </w:r>
      <w:r w:rsidRPr="003E298F">
        <w:rPr>
          <w:b/>
          <w:i/>
          <w:color w:val="000000"/>
          <w:sz w:val="22"/>
          <w:szCs w:val="22"/>
          <w:lang w:val="ro-RO"/>
        </w:rPr>
        <w:t xml:space="preserve"> </w:t>
      </w:r>
      <w:r w:rsidRPr="003E298F">
        <w:rPr>
          <w:sz w:val="22"/>
          <w:szCs w:val="22"/>
          <w:lang w:val="ro-RO"/>
        </w:rPr>
        <w:t xml:space="preserve">în cadrul proiectului </w:t>
      </w:r>
      <w:r w:rsidR="00D149F6" w:rsidRPr="004B39E8">
        <w:rPr>
          <w:sz w:val="22"/>
          <w:szCs w:val="22"/>
          <w:lang w:val="ro-RO"/>
        </w:rPr>
        <w:t>“</w:t>
      </w:r>
      <w:r w:rsidR="00D149F6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D149F6" w:rsidRPr="004B39E8">
        <w:rPr>
          <w:i/>
          <w:sz w:val="22"/>
          <w:szCs w:val="22"/>
          <w:lang w:val="ro-RO"/>
        </w:rPr>
        <w:t>”</w:t>
      </w:r>
      <w:r w:rsidR="00D149F6" w:rsidRPr="004B39E8">
        <w:rPr>
          <w:sz w:val="22"/>
          <w:szCs w:val="22"/>
          <w:lang w:val="ro-RO"/>
        </w:rPr>
        <w:t xml:space="preserve">, </w:t>
      </w:r>
      <w:r w:rsidR="00D149F6" w:rsidRPr="004B39E8">
        <w:rPr>
          <w:bCs/>
          <w:sz w:val="22"/>
          <w:szCs w:val="22"/>
          <w:lang w:val="ro-RO" w:eastAsia="ro-RO"/>
        </w:rPr>
        <w:t xml:space="preserve">contract </w:t>
      </w:r>
      <w:r w:rsidR="00D149F6" w:rsidRPr="004B39E8">
        <w:rPr>
          <w:sz w:val="22"/>
          <w:szCs w:val="22"/>
          <w:lang w:val="ro-RO"/>
        </w:rPr>
        <w:t>CNFIS-FDI-2024-F-0535</w:t>
      </w:r>
      <w:r w:rsidRPr="003E298F">
        <w:rPr>
          <w:bCs/>
          <w:sz w:val="22"/>
          <w:szCs w:val="22"/>
          <w:lang w:val="ro-RO" w:eastAsia="ro-RO"/>
        </w:rPr>
        <w:t>,</w:t>
      </w:r>
      <w:r w:rsidRPr="003E298F">
        <w:rPr>
          <w:b/>
          <w:bCs/>
          <w:sz w:val="22"/>
          <w:szCs w:val="22"/>
          <w:lang w:val="ro-RO" w:eastAsia="ro-RO"/>
        </w:rPr>
        <w:t xml:space="preserve"> </w:t>
      </w:r>
      <w:r w:rsidRPr="003E298F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3E298F">
        <w:rPr>
          <w:color w:val="000000"/>
          <w:sz w:val="22"/>
          <w:szCs w:val="22"/>
          <w:lang w:val="ro-RO"/>
        </w:rPr>
        <w:t>1.</w:t>
      </w:r>
      <w:r w:rsidRPr="003E298F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3E298F" w:rsidRPr="003E298F" w:rsidRDefault="003E298F" w:rsidP="003E298F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3E298F" w:rsidRPr="003E298F" w:rsidTr="00D23BE3">
        <w:trPr>
          <w:tblHeader/>
          <w:jc w:val="center"/>
        </w:trPr>
        <w:tc>
          <w:tcPr>
            <w:tcW w:w="745" w:type="dxa"/>
          </w:tcPr>
          <w:p w:rsidR="003E298F" w:rsidRPr="003E298F" w:rsidRDefault="003E298F" w:rsidP="003E298F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3E298F" w:rsidRPr="003E298F" w:rsidRDefault="003E298F" w:rsidP="003E298F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3E298F" w:rsidRPr="003E298F" w:rsidRDefault="003E298F" w:rsidP="003E298F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3E298F" w:rsidRPr="003E298F" w:rsidRDefault="003E298F" w:rsidP="003E298F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3E298F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3E298F" w:rsidRPr="003E298F" w:rsidRDefault="003E298F" w:rsidP="003E298F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3E298F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3E298F" w:rsidRPr="003E298F" w:rsidTr="00D23BE3">
        <w:trPr>
          <w:jc w:val="center"/>
        </w:trPr>
        <w:tc>
          <w:tcPr>
            <w:tcW w:w="745" w:type="dxa"/>
          </w:tcPr>
          <w:p w:rsidR="003E298F" w:rsidRPr="003E298F" w:rsidRDefault="003E298F" w:rsidP="003E298F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3E298F" w:rsidRPr="003E298F" w:rsidRDefault="003E298F" w:rsidP="003E298F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sz w:val="22"/>
                <w:szCs w:val="22"/>
                <w:lang w:val="ro-RO"/>
              </w:rPr>
              <w:t>Formator</w:t>
            </w:r>
            <w:r w:rsidR="00C70E78">
              <w:rPr>
                <w:rFonts w:eastAsia="Calibri"/>
                <w:sz w:val="22"/>
                <w:szCs w:val="22"/>
                <w:lang w:val="ro-RO"/>
              </w:rPr>
              <w:t xml:space="preserve"> 1</w:t>
            </w:r>
            <w:r w:rsidRPr="003E298F">
              <w:rPr>
                <w:rFonts w:eastAsia="Calibri"/>
                <w:sz w:val="22"/>
                <w:szCs w:val="22"/>
                <w:lang w:val="ro-RO"/>
              </w:rPr>
              <w:t xml:space="preserve">/Expert curriculum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298F" w:rsidRPr="003E298F" w:rsidRDefault="00C70E78" w:rsidP="003E298F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D149F6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16.12.2024</w:t>
            </w:r>
            <w:r w:rsidR="003E298F" w:rsidRPr="003E298F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3E298F" w:rsidRPr="003E298F" w:rsidRDefault="003E298F" w:rsidP="003E298F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3E298F">
              <w:rPr>
                <w:rFonts w:eastAsia="Calibri"/>
                <w:sz w:val="22"/>
                <w:szCs w:val="22"/>
              </w:rPr>
              <w:t>max 4h/zi</w:t>
            </w:r>
          </w:p>
          <w:p w:rsidR="003E298F" w:rsidRPr="003E298F" w:rsidRDefault="003E298F" w:rsidP="003E298F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5B08BF" w:rsidRPr="003E298F" w:rsidRDefault="005B08BF" w:rsidP="003E298F">
      <w:pPr>
        <w:jc w:val="both"/>
        <w:rPr>
          <w:sz w:val="22"/>
          <w:szCs w:val="22"/>
          <w:lang w:val="ro-RO"/>
        </w:rPr>
      </w:pPr>
    </w:p>
    <w:p w:rsidR="005B08BF" w:rsidRPr="003E298F" w:rsidRDefault="005B08BF" w:rsidP="003E298F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3E298F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E298F">
        <w:rPr>
          <w:bCs/>
          <w:color w:val="000000"/>
          <w:sz w:val="22"/>
          <w:szCs w:val="22"/>
          <w:u w:val="single"/>
          <w:lang w:val="ro-RO"/>
        </w:rPr>
        <w:t>ț</w:t>
      </w:r>
      <w:r w:rsidRPr="003E298F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E298F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E298F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E298F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E298F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3E298F" w:rsidRDefault="005B08BF" w:rsidP="003E298F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3E298F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3E298F">
        <w:rPr>
          <w:b/>
          <w:bCs/>
          <w:color w:val="000000"/>
          <w:sz w:val="22"/>
          <w:szCs w:val="22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cunoaște limba română, scris și vorbit;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are vârsta minimă reglementată de prevederile legale;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are capacitate deplină de exercițiu;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EF0116" w:rsidRPr="003E298F" w:rsidRDefault="00EF0116" w:rsidP="003E298F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:rsidR="005B08BF" w:rsidRPr="003E298F" w:rsidRDefault="005B08BF" w:rsidP="003E298F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3E298F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3E298F">
        <w:rPr>
          <w:b/>
          <w:bCs/>
          <w:color w:val="000000"/>
          <w:sz w:val="22"/>
          <w:szCs w:val="22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3E298F" w:rsidRDefault="005B08BF" w:rsidP="003E298F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nivelul studiilor:</w:t>
      </w:r>
      <w:r w:rsidR="00EF0116" w:rsidRPr="003E298F">
        <w:rPr>
          <w:b/>
          <w:sz w:val="22"/>
          <w:szCs w:val="22"/>
          <w:lang w:eastAsia="ro-RO"/>
        </w:rPr>
        <w:t xml:space="preserve"> </w:t>
      </w:r>
      <w:r w:rsidR="00EF0116" w:rsidRPr="003E298F">
        <w:rPr>
          <w:sz w:val="22"/>
          <w:szCs w:val="22"/>
          <w:lang w:eastAsia="ro-RO"/>
        </w:rPr>
        <w:t>superioare</w:t>
      </w:r>
    </w:p>
    <w:p w:rsidR="005B08BF" w:rsidRPr="003E298F" w:rsidRDefault="005B08BF" w:rsidP="003E298F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domeniul studiilor:</w:t>
      </w:r>
      <w:r w:rsidR="00EF0116" w:rsidRPr="003E298F">
        <w:rPr>
          <w:b/>
          <w:sz w:val="22"/>
          <w:szCs w:val="22"/>
          <w:lang w:eastAsia="ro-RO"/>
        </w:rPr>
        <w:t xml:space="preserve"> </w:t>
      </w:r>
      <w:r w:rsidR="00EF0116" w:rsidRPr="003E298F">
        <w:rPr>
          <w:sz w:val="22"/>
          <w:szCs w:val="22"/>
          <w:lang w:eastAsia="ro-RO"/>
        </w:rPr>
        <w:t>Psihologie/Științele educației/Filosofie</w:t>
      </w:r>
      <w:r w:rsidR="00BF4A67" w:rsidRPr="003E298F">
        <w:rPr>
          <w:sz w:val="22"/>
          <w:szCs w:val="22"/>
          <w:lang w:eastAsia="ro-RO"/>
        </w:rPr>
        <w:t>/Economie</w:t>
      </w:r>
    </w:p>
    <w:p w:rsidR="005B08BF" w:rsidRPr="003E298F" w:rsidRDefault="005B08BF" w:rsidP="003E298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vechime</w:t>
      </w:r>
      <w:r w:rsidRPr="003E298F">
        <w:rPr>
          <w:sz w:val="22"/>
          <w:szCs w:val="22"/>
          <w:lang w:eastAsia="ro-RO"/>
        </w:rPr>
        <w:t xml:space="preserve">: </w:t>
      </w:r>
      <w:r w:rsidR="003E298F" w:rsidRPr="003E298F">
        <w:rPr>
          <w:sz w:val="22"/>
          <w:szCs w:val="22"/>
          <w:lang w:eastAsia="ro-RO"/>
        </w:rPr>
        <w:t>5</w:t>
      </w:r>
      <w:r w:rsidR="00EF0116" w:rsidRPr="003E298F">
        <w:rPr>
          <w:sz w:val="22"/>
          <w:szCs w:val="22"/>
          <w:lang w:eastAsia="ro-RO"/>
        </w:rPr>
        <w:t xml:space="preserve"> ani</w:t>
      </w:r>
    </w:p>
    <w:p w:rsidR="00EF0116" w:rsidRPr="003E298F" w:rsidRDefault="005B08BF" w:rsidP="003E298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alte condi</w:t>
      </w:r>
      <w:r w:rsidR="0035096F" w:rsidRPr="003E298F">
        <w:rPr>
          <w:sz w:val="22"/>
          <w:szCs w:val="22"/>
          <w:lang w:eastAsia="ro-RO"/>
        </w:rPr>
        <w:t>ț</w:t>
      </w:r>
      <w:r w:rsidR="00EF0116" w:rsidRPr="003E298F">
        <w:rPr>
          <w:sz w:val="22"/>
          <w:szCs w:val="22"/>
          <w:lang w:eastAsia="ro-RO"/>
        </w:rPr>
        <w:t xml:space="preserve">ii specifice: </w:t>
      </w:r>
    </w:p>
    <w:p w:rsidR="00EF0116" w:rsidRPr="003E298F" w:rsidRDefault="009B77C0" w:rsidP="003E298F">
      <w:pPr>
        <w:contextualSpacing/>
        <w:jc w:val="both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Experiență în programe</w:t>
      </w:r>
      <w:r w:rsidR="00EF0116" w:rsidRPr="003E298F">
        <w:rPr>
          <w:sz w:val="22"/>
          <w:szCs w:val="22"/>
          <w:lang w:val="ro-RO" w:eastAsia="ro-RO"/>
        </w:rPr>
        <w:t xml:space="preserve"> de formare;</w:t>
      </w:r>
    </w:p>
    <w:p w:rsidR="005B08BF" w:rsidRPr="003E298F" w:rsidRDefault="00EF0116" w:rsidP="003E298F">
      <w:pPr>
        <w:pStyle w:val="ListParagraph"/>
        <w:ind w:left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Publicarea de articole/lucrări de cercetare</w:t>
      </w:r>
      <w:r w:rsidR="00BF4A67" w:rsidRPr="003E298F">
        <w:rPr>
          <w:sz w:val="22"/>
          <w:szCs w:val="22"/>
        </w:rPr>
        <w:t xml:space="preserve"> </w:t>
      </w:r>
      <w:r w:rsidRPr="003E298F">
        <w:rPr>
          <w:sz w:val="22"/>
          <w:szCs w:val="22"/>
        </w:rPr>
        <w:t>– minim 5 lucrări.</w:t>
      </w:r>
    </w:p>
    <w:p w:rsidR="00EF0116" w:rsidRPr="003E298F" w:rsidRDefault="00EF0116" w:rsidP="003E298F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:rsidR="005B08BF" w:rsidRPr="003E298F" w:rsidRDefault="005B08BF" w:rsidP="003E298F">
      <w:pPr>
        <w:pStyle w:val="ListParagraph"/>
        <w:ind w:left="0" w:firstLine="720"/>
        <w:contextualSpacing/>
        <w:jc w:val="both"/>
        <w:rPr>
          <w:b/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3. Atribu</w:t>
      </w:r>
      <w:r w:rsidR="0035096F" w:rsidRPr="003E298F">
        <w:rPr>
          <w:b/>
          <w:sz w:val="22"/>
          <w:szCs w:val="22"/>
          <w:lang w:eastAsia="ro-RO"/>
        </w:rPr>
        <w:t>ț</w:t>
      </w:r>
      <w:r w:rsidRPr="003E298F">
        <w:rPr>
          <w:b/>
          <w:sz w:val="22"/>
          <w:szCs w:val="22"/>
          <w:lang w:eastAsia="ro-RO"/>
        </w:rPr>
        <w:t>ii post:</w:t>
      </w:r>
    </w:p>
    <w:p w:rsidR="00EF0116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>Documentarea și realizarea de analize asupra resurselor teoretice care abordeaza dezvoltarea personală a studenților și extragerea unor concluzii privind acestă problematică;</w:t>
      </w:r>
    </w:p>
    <w:p w:rsidR="00EF0116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 xml:space="preserve">Documentarea și realizarea de analize asupra resurselor teoretice care abordeaza </w:t>
      </w:r>
      <w:r w:rsidRPr="003E298F">
        <w:rPr>
          <w:sz w:val="22"/>
          <w:szCs w:val="22"/>
          <w:shd w:val="clear" w:color="auto" w:fill="FFFFFF"/>
        </w:rPr>
        <w:t>managementul proiectelor/activităților destinate studenților din categorii defavorizate</w:t>
      </w:r>
      <w:r w:rsidRPr="003E298F">
        <w:rPr>
          <w:rFonts w:eastAsia="Calibri"/>
          <w:color w:val="000000"/>
          <w:sz w:val="22"/>
          <w:szCs w:val="22"/>
        </w:rPr>
        <w:t xml:space="preserve"> și extragerea unor concluzii privind acestă problematică;</w:t>
      </w:r>
    </w:p>
    <w:p w:rsidR="00EF0116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 xml:space="preserve">Realizarea de materiale curriculare specifice activității de formare în tematicile dezvoltare personală și </w:t>
      </w:r>
      <w:r w:rsidRPr="003E298F">
        <w:rPr>
          <w:sz w:val="22"/>
          <w:szCs w:val="22"/>
          <w:shd w:val="clear" w:color="auto" w:fill="FFFFFF"/>
        </w:rPr>
        <w:t>managementul proiectelor/activităților destinate studenților din categorii defavorizate (prezentări, fise de lucru, aplicații, teste etc.)</w:t>
      </w:r>
      <w:r w:rsidRPr="003E298F">
        <w:rPr>
          <w:rFonts w:eastAsia="Calibri"/>
          <w:color w:val="000000"/>
          <w:sz w:val="22"/>
          <w:szCs w:val="22"/>
        </w:rPr>
        <w:t>;</w:t>
      </w:r>
    </w:p>
    <w:p w:rsidR="00EF0116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>Organizarea și sustinerea cursurilor pentru studenții ASE;</w:t>
      </w:r>
    </w:p>
    <w:p w:rsidR="00F7390B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>Participarea la work-shop-urile organizate în cadrul proiectului;</w:t>
      </w:r>
    </w:p>
    <w:p w:rsidR="00F7390B" w:rsidRPr="003E298F" w:rsidRDefault="00F7390B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>Participarea la întâlnirile cu reprezentanții centrelor de consiliere şi angajatorilor, organizate în cadrul proiectului;</w:t>
      </w:r>
    </w:p>
    <w:p w:rsidR="00EF0116" w:rsidRPr="003E298F" w:rsidRDefault="00EF0116" w:rsidP="003E298F">
      <w:pPr>
        <w:numPr>
          <w:ilvl w:val="0"/>
          <w:numId w:val="10"/>
        </w:numPr>
        <w:tabs>
          <w:tab w:val="clear" w:pos="1080"/>
          <w:tab w:val="num" w:pos="0"/>
          <w:tab w:val="left" w:pos="720"/>
        </w:tabs>
        <w:ind w:left="0" w:firstLine="426"/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lastRenderedPageBreak/>
        <w:t>Participarea la şedinţele echipei de management şi implementare a proiectului;</w:t>
      </w:r>
    </w:p>
    <w:p w:rsidR="00EF0116" w:rsidRPr="003E298F" w:rsidRDefault="00EF0116" w:rsidP="003E298F">
      <w:pPr>
        <w:numPr>
          <w:ilvl w:val="0"/>
          <w:numId w:val="10"/>
        </w:numPr>
        <w:tabs>
          <w:tab w:val="clear" w:pos="1080"/>
          <w:tab w:val="num" w:pos="0"/>
          <w:tab w:val="left" w:pos="720"/>
        </w:tabs>
        <w:suppressAutoHyphens/>
        <w:autoSpaceDE w:val="0"/>
        <w:ind w:left="0" w:firstLine="426"/>
        <w:jc w:val="both"/>
        <w:rPr>
          <w:color w:val="0D0D0D"/>
          <w:sz w:val="22"/>
          <w:szCs w:val="22"/>
          <w:lang w:val="ro-RO" w:eastAsia="ar-SA"/>
        </w:rPr>
      </w:pPr>
      <w:r w:rsidRPr="003E298F">
        <w:rPr>
          <w:color w:val="0D0D0D"/>
          <w:sz w:val="22"/>
          <w:szCs w:val="22"/>
          <w:lang w:val="ro-RO" w:eastAsia="ar-SA"/>
        </w:rPr>
        <w:t>R</w:t>
      </w:r>
      <w:r w:rsidRPr="003E298F">
        <w:rPr>
          <w:sz w:val="22"/>
          <w:szCs w:val="22"/>
          <w:lang w:val="ro-RO"/>
        </w:rPr>
        <w:t>ealizarea unui raport propriu de activitate și fișa de pontaj lunar, aferentă activității desfășurate în cadrul proiectului pe care le predă directorului de proiect în cel mult 3 zile de la încheierea calendaristică a lunii;</w:t>
      </w:r>
    </w:p>
    <w:p w:rsidR="00EF0116" w:rsidRPr="003E298F" w:rsidRDefault="00EF0116" w:rsidP="003E298F">
      <w:pPr>
        <w:numPr>
          <w:ilvl w:val="0"/>
          <w:numId w:val="10"/>
        </w:numPr>
        <w:tabs>
          <w:tab w:val="clear" w:pos="1080"/>
          <w:tab w:val="num" w:pos="0"/>
          <w:tab w:val="left" w:pos="720"/>
        </w:tabs>
        <w:suppressAutoHyphens/>
        <w:autoSpaceDE w:val="0"/>
        <w:ind w:left="0" w:firstLine="426"/>
        <w:jc w:val="both"/>
        <w:rPr>
          <w:color w:val="0D0D0D"/>
          <w:sz w:val="22"/>
          <w:szCs w:val="22"/>
          <w:lang w:val="ro-RO" w:eastAsia="ar-SA"/>
        </w:rPr>
      </w:pPr>
      <w:r w:rsidRPr="003E298F">
        <w:rPr>
          <w:color w:val="0D0D0D"/>
          <w:sz w:val="22"/>
          <w:szCs w:val="22"/>
          <w:lang w:val="ro-RO" w:eastAsia="ar-SA"/>
        </w:rPr>
        <w:t>A</w:t>
      </w:r>
      <w:r w:rsidRPr="003E298F">
        <w:rPr>
          <w:sz w:val="22"/>
          <w:szCs w:val="22"/>
          <w:lang w:val="ro-RO"/>
        </w:rPr>
        <w:t>lte sarcini, stabilite de catre directorul de proiect și de conducerea Academiei de Studii Economice din București, necesare pentru implementarea corespunzătoare a proiectului.</w:t>
      </w:r>
    </w:p>
    <w:p w:rsidR="0035096F" w:rsidRPr="003E298F" w:rsidRDefault="0035096F" w:rsidP="003E298F">
      <w:pPr>
        <w:ind w:left="720"/>
        <w:contextualSpacing/>
        <w:jc w:val="both"/>
        <w:rPr>
          <w:sz w:val="22"/>
          <w:szCs w:val="22"/>
          <w:lang w:val="ro-RO"/>
        </w:rPr>
      </w:pPr>
    </w:p>
    <w:p w:rsidR="0035096F" w:rsidRPr="003E298F" w:rsidRDefault="0035096F" w:rsidP="003E298F">
      <w:pPr>
        <w:ind w:firstLine="426"/>
        <w:contextualSpacing/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3E298F" w:rsidRDefault="005B08BF" w:rsidP="003E298F">
      <w:pPr>
        <w:contextualSpacing/>
        <w:jc w:val="both"/>
        <w:rPr>
          <w:sz w:val="22"/>
          <w:szCs w:val="22"/>
          <w:lang w:val="ro-RO" w:eastAsia="ro-RO"/>
        </w:rPr>
      </w:pPr>
    </w:p>
    <w:p w:rsidR="005B08BF" w:rsidRPr="003E298F" w:rsidRDefault="005B08BF" w:rsidP="003E298F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3E298F">
        <w:rPr>
          <w:b/>
          <w:sz w:val="22"/>
          <w:szCs w:val="22"/>
          <w:lang w:val="ro-RO" w:eastAsia="ro-RO"/>
        </w:rPr>
        <w:t>B.</w:t>
      </w:r>
      <w:r w:rsidRPr="003E298F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3E298F" w:rsidRDefault="001B7E84" w:rsidP="003E298F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Evaluarea dosarelor de selecție</w:t>
      </w:r>
      <w:r w:rsidR="004D7705" w:rsidRPr="003E298F">
        <w:rPr>
          <w:b/>
          <w:sz w:val="22"/>
          <w:szCs w:val="22"/>
          <w:lang w:eastAsia="ro-RO"/>
        </w:rPr>
        <w:t>;</w:t>
      </w:r>
    </w:p>
    <w:p w:rsidR="001B7E84" w:rsidRPr="003E298F" w:rsidRDefault="001B7E84" w:rsidP="003E298F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 w:rsidRPr="003E298F">
        <w:rPr>
          <w:b/>
          <w:sz w:val="22"/>
          <w:szCs w:val="22"/>
        </w:rPr>
        <w:t>Interviu</w:t>
      </w:r>
      <w:r w:rsidR="004D7705" w:rsidRPr="003E298F">
        <w:rPr>
          <w:sz w:val="22"/>
          <w:szCs w:val="22"/>
        </w:rPr>
        <w:t>.</w:t>
      </w:r>
    </w:p>
    <w:p w:rsidR="001B7E84" w:rsidRPr="003E298F" w:rsidRDefault="001B7E84" w:rsidP="003E298F">
      <w:pPr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>Probele sunt eliminatorii, punctajul minim obţinut la fiecare probă fiind de 50 de puncte.</w:t>
      </w:r>
    </w:p>
    <w:p w:rsidR="005B08BF" w:rsidRPr="003E298F" w:rsidRDefault="005B08BF" w:rsidP="003E298F">
      <w:pPr>
        <w:jc w:val="both"/>
        <w:rPr>
          <w:sz w:val="22"/>
          <w:szCs w:val="22"/>
          <w:lang w:val="ro-RO"/>
        </w:rPr>
      </w:pPr>
    </w:p>
    <w:p w:rsidR="005B08BF" w:rsidRPr="003E298F" w:rsidRDefault="005B08BF" w:rsidP="003E298F">
      <w:pPr>
        <w:ind w:firstLine="426"/>
        <w:jc w:val="both"/>
        <w:rPr>
          <w:b/>
          <w:sz w:val="22"/>
          <w:szCs w:val="22"/>
          <w:lang w:val="ro-RO"/>
        </w:rPr>
      </w:pPr>
      <w:r w:rsidRPr="003E298F">
        <w:rPr>
          <w:b/>
          <w:sz w:val="22"/>
          <w:szCs w:val="22"/>
          <w:lang w:val="ro-RO"/>
        </w:rPr>
        <w:t>C.</w:t>
      </w:r>
      <w:r w:rsidRPr="003E298F">
        <w:rPr>
          <w:b/>
          <w:sz w:val="22"/>
          <w:szCs w:val="22"/>
          <w:u w:val="single"/>
          <w:lang w:val="ro-RO"/>
        </w:rPr>
        <w:t>Tematica</w:t>
      </w:r>
      <w:r w:rsidR="0035096F" w:rsidRPr="003E298F">
        <w:rPr>
          <w:b/>
          <w:sz w:val="22"/>
          <w:szCs w:val="22"/>
          <w:u w:val="single"/>
          <w:lang w:val="ro-RO"/>
        </w:rPr>
        <w:t>ș</w:t>
      </w:r>
      <w:r w:rsidRPr="003E298F">
        <w:rPr>
          <w:b/>
          <w:sz w:val="22"/>
          <w:szCs w:val="22"/>
          <w:u w:val="single"/>
          <w:lang w:val="ro-RO"/>
        </w:rPr>
        <w:t>i bibliografia</w:t>
      </w:r>
    </w:p>
    <w:p w:rsidR="005B08BF" w:rsidRPr="003E298F" w:rsidRDefault="005B08BF" w:rsidP="003E298F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Tematica: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Orientarea școlară a elevilor în vederea alegerii traseului studiilor superiare;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Serviciile de consiliere și orientare a carierei adresate studenților;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Oferta educațională a Academiei de Studii Economice din București;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Activităţile centrului de consiliere şi orientare în carieră;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Beneficiile activităţiilor de consiliere şi orientare în carieră;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Inserția absolvenților pe piața forței de muncă;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Problematica eșecului școlar la nivel universitar (inclusiv abandon universitar);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2"/>
          <w:szCs w:val="22"/>
        </w:rPr>
      </w:pPr>
      <w:r w:rsidRPr="003E298F">
        <w:rPr>
          <w:color w:val="222222"/>
          <w:sz w:val="22"/>
          <w:szCs w:val="22"/>
        </w:rPr>
        <w:t>Autocunoastere si dezvoltare personala</w:t>
      </w:r>
      <w:r w:rsidRPr="003E298F">
        <w:rPr>
          <w:sz w:val="22"/>
          <w:szCs w:val="22"/>
        </w:rPr>
        <w:t>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2"/>
          <w:szCs w:val="22"/>
        </w:rPr>
      </w:pPr>
      <w:r w:rsidRPr="003E298F">
        <w:rPr>
          <w:color w:val="222222"/>
          <w:sz w:val="22"/>
          <w:szCs w:val="22"/>
        </w:rPr>
        <w:t>Comunicare si abilitati sociale</w:t>
      </w:r>
      <w:r w:rsidRPr="003E298F">
        <w:rPr>
          <w:sz w:val="22"/>
          <w:szCs w:val="22"/>
        </w:rPr>
        <w:t>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2"/>
          <w:szCs w:val="22"/>
        </w:rPr>
      </w:pPr>
      <w:r w:rsidRPr="003E298F">
        <w:rPr>
          <w:color w:val="222222"/>
          <w:sz w:val="22"/>
          <w:szCs w:val="22"/>
        </w:rPr>
        <w:t>Managementul informatiilor  si al invatarii</w:t>
      </w:r>
      <w:r w:rsidRPr="003E298F">
        <w:rPr>
          <w:sz w:val="22"/>
          <w:szCs w:val="22"/>
        </w:rPr>
        <w:t>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2"/>
          <w:szCs w:val="22"/>
        </w:rPr>
      </w:pPr>
      <w:r w:rsidRPr="003E298F">
        <w:rPr>
          <w:color w:val="222222"/>
          <w:sz w:val="22"/>
          <w:szCs w:val="22"/>
        </w:rPr>
        <w:t>Calitatea stilului de viata</w:t>
      </w:r>
      <w:r w:rsidRPr="003E298F">
        <w:rPr>
          <w:sz w:val="22"/>
          <w:szCs w:val="22"/>
        </w:rPr>
        <w:t>;</w:t>
      </w:r>
    </w:p>
    <w:p w:rsidR="005B08BF" w:rsidRPr="003E298F" w:rsidRDefault="00EF0116" w:rsidP="003E298F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2"/>
          <w:szCs w:val="22"/>
        </w:rPr>
      </w:pPr>
      <w:r w:rsidRPr="003E298F">
        <w:rPr>
          <w:color w:val="222222"/>
          <w:sz w:val="22"/>
          <w:szCs w:val="22"/>
        </w:rPr>
        <w:t>Personalitatea. Metode și tehnici de cunoaștere a personalitatii;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2"/>
          <w:szCs w:val="22"/>
        </w:rPr>
      </w:pPr>
      <w:r w:rsidRPr="003E298F">
        <w:rPr>
          <w:color w:val="222222"/>
          <w:sz w:val="22"/>
          <w:szCs w:val="22"/>
        </w:rPr>
        <w:t>Managementul programelor educaționale.</w:t>
      </w:r>
    </w:p>
    <w:p w:rsidR="005B08BF" w:rsidRPr="003E298F" w:rsidRDefault="005B08BF" w:rsidP="003E298F">
      <w:pPr>
        <w:pStyle w:val="ListParagraph"/>
        <w:contextualSpacing/>
        <w:jc w:val="both"/>
        <w:rPr>
          <w:sz w:val="22"/>
          <w:szCs w:val="22"/>
          <w:lang w:eastAsia="ro-RO"/>
        </w:rPr>
      </w:pPr>
    </w:p>
    <w:p w:rsidR="00EF0116" w:rsidRPr="003E298F" w:rsidRDefault="007C111D" w:rsidP="003E298F">
      <w:pPr>
        <w:pStyle w:val="ListParagraph"/>
        <w:ind w:left="426"/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</w:rPr>
        <w:t xml:space="preserve">4. </w:t>
      </w:r>
      <w:r w:rsidR="005B08BF" w:rsidRPr="003E298F">
        <w:rPr>
          <w:b/>
          <w:sz w:val="22"/>
          <w:szCs w:val="22"/>
        </w:rPr>
        <w:t>Bibliografia: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Barret, Jim (2002), Teste de autocunoștere, București, Editura All Beck.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t xml:space="preserve">Bowles, A., Fisher, R, McPhail, R., Rosenstreich, D., Dobson, A. (2014). </w:t>
      </w:r>
      <w:r w:rsidRPr="003E298F">
        <w:rPr>
          <w:i/>
          <w:sz w:val="22"/>
          <w:szCs w:val="22"/>
        </w:rPr>
        <w:t>Staying the distance: students’ perceptions of enablers of transition to higher education</w:t>
      </w:r>
      <w:r w:rsidRPr="003E298F">
        <w:rPr>
          <w:sz w:val="22"/>
          <w:szCs w:val="22"/>
        </w:rPr>
        <w:t>, Higher Education Research &amp; Development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lastRenderedPageBreak/>
        <w:t xml:space="preserve">Brooman, S., Darwent S. (2014). </w:t>
      </w:r>
      <w:r w:rsidRPr="003E298F">
        <w:rPr>
          <w:i/>
          <w:sz w:val="22"/>
          <w:szCs w:val="22"/>
        </w:rPr>
        <w:t>Measuring the beginning: a quantitative study of the transition to higher education</w:t>
      </w:r>
      <w:r w:rsidRPr="003E298F">
        <w:rPr>
          <w:sz w:val="22"/>
          <w:szCs w:val="22"/>
        </w:rPr>
        <w:t>, Studies in Higher Education, 39:9, 1523-1541, DOI:10.1080/03075079.2013.801428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Bunăiaşu, C.M. (2012). Elaborarea și managementul proiectelor educaționale. Bucureşti: Editura Universitară.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Carey, Gerald (2008), Theory &amp; practice of group counselling. Editia a 7-a. Belmont: Thomson Brooks/Cole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t xml:space="preserve">Diaconu M., Stăiculescu C., (2012), </w:t>
      </w:r>
      <w:r w:rsidRPr="003E298F">
        <w:rPr>
          <w:i/>
          <w:sz w:val="22"/>
          <w:szCs w:val="22"/>
        </w:rPr>
        <w:t>Psihopedagogia adolescenților, tinerilor și adulților</w:t>
      </w:r>
      <w:r w:rsidRPr="003E298F">
        <w:rPr>
          <w:sz w:val="22"/>
          <w:szCs w:val="22"/>
        </w:rPr>
        <w:t>, Editura ASE, București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rFonts w:eastAsiaTheme="minorHAnsi"/>
          <w:sz w:val="22"/>
          <w:szCs w:val="22"/>
        </w:rPr>
        <w:t xml:space="preserve">John McLeod – </w:t>
      </w:r>
      <w:r w:rsidRPr="003E298F">
        <w:rPr>
          <w:rFonts w:eastAsiaTheme="minorHAnsi"/>
          <w:i/>
          <w:sz w:val="22"/>
          <w:szCs w:val="22"/>
        </w:rPr>
        <w:t>An introduction to counselling</w:t>
      </w:r>
      <w:r w:rsidRPr="003E298F">
        <w:rPr>
          <w:rFonts w:eastAsiaTheme="minorHAnsi"/>
          <w:sz w:val="22"/>
          <w:szCs w:val="22"/>
        </w:rPr>
        <w:t xml:space="preserve"> (orice editie)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rFonts w:eastAsiaTheme="minorHAnsi"/>
          <w:sz w:val="22"/>
          <w:szCs w:val="22"/>
        </w:rPr>
        <w:t xml:space="preserve">John McLeod – </w:t>
      </w:r>
      <w:r w:rsidRPr="003E298F">
        <w:rPr>
          <w:rFonts w:eastAsiaTheme="minorHAnsi"/>
          <w:i/>
          <w:sz w:val="22"/>
          <w:szCs w:val="22"/>
        </w:rPr>
        <w:t>Counselling skills</w:t>
      </w:r>
      <w:r w:rsidRPr="003E298F">
        <w:rPr>
          <w:rFonts w:eastAsiaTheme="minorHAnsi"/>
          <w:sz w:val="22"/>
          <w:szCs w:val="22"/>
        </w:rPr>
        <w:t xml:space="preserve"> (orice editie)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Lieury, Alain (2008), Experimente de psihologie pentru dezvoltarea personală, Iași, Editura Polirom.</w:t>
      </w:r>
    </w:p>
    <w:p w:rsidR="00043888" w:rsidRPr="003E298F" w:rsidRDefault="002C5476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9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r w:rsidR="00043888" w:rsidRPr="003E298F">
        <w:rPr>
          <w:sz w:val="22"/>
          <w:szCs w:val="22"/>
          <w:shd w:val="clear" w:color="auto" w:fill="FFFFFF"/>
        </w:rPr>
        <w:t>and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043888" w:rsidRPr="003E298F">
        <w:rPr>
          <w:sz w:val="22"/>
          <w:szCs w:val="22"/>
        </w:rPr>
        <w:t xml:space="preserve">, </w:t>
      </w:r>
      <w:r w:rsidR="00043888" w:rsidRPr="003E298F">
        <w:rPr>
          <w:i/>
          <w:sz w:val="22"/>
          <w:szCs w:val="22"/>
        </w:rPr>
        <w:t>Faculty and student perceptions of academic counselling services at an academic health science center</w:t>
      </w:r>
      <w:r w:rsidR="00043888" w:rsidRPr="003E298F">
        <w:rPr>
          <w:sz w:val="22"/>
          <w:szCs w:val="22"/>
        </w:rPr>
        <w:t xml:space="preserve">, </w:t>
      </w:r>
      <w:r w:rsidR="00043888" w:rsidRPr="003E298F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043888" w:rsidRPr="003E298F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2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043888" w:rsidRPr="003E298F" w:rsidRDefault="002C5476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13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043888" w:rsidRPr="003E298F">
        <w:rPr>
          <w:sz w:val="22"/>
          <w:szCs w:val="22"/>
        </w:rPr>
        <w:t>,</w:t>
      </w:r>
      <w:r w:rsidR="00043888" w:rsidRPr="003E298F">
        <w:rPr>
          <w:i/>
          <w:sz w:val="22"/>
          <w:szCs w:val="22"/>
        </w:rPr>
        <w:t xml:space="preserve"> The Effect of Counselling on the Academic Performance of College Students</w:t>
      </w:r>
      <w:r w:rsidR="00043888" w:rsidRPr="003E298F">
        <w:rPr>
          <w:sz w:val="22"/>
          <w:szCs w:val="22"/>
        </w:rPr>
        <w:t xml:space="preserve">, Journal of Clinical and Diagnostic Research, </w:t>
      </w:r>
      <w:r w:rsidR="00043888" w:rsidRPr="003E298F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7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bCs/>
          <w:sz w:val="22"/>
          <w:szCs w:val="22"/>
        </w:rPr>
        <w:t xml:space="preserve">Richiţeanu-Năstase, Ramona, (2009), </w:t>
      </w:r>
      <w:r w:rsidRPr="003E298F">
        <w:rPr>
          <w:i/>
          <w:sz w:val="22"/>
          <w:szCs w:val="22"/>
        </w:rPr>
        <w:t>Consilierea pentru carieră a studenţilor. Harta personală a carierei</w:t>
      </w:r>
      <w:r w:rsidRPr="003E298F">
        <w:rPr>
          <w:sz w:val="22"/>
          <w:szCs w:val="22"/>
        </w:rPr>
        <w:t xml:space="preserve">. în </w:t>
      </w:r>
      <w:r w:rsidRPr="003E298F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3E298F">
        <w:rPr>
          <w:sz w:val="22"/>
          <w:szCs w:val="22"/>
        </w:rPr>
        <w:t>Universitatea Politehnica Bucuresti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3E298F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3E298F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3E298F">
        <w:rPr>
          <w:color w:val="000000" w:themeColor="text1"/>
          <w:sz w:val="22"/>
          <w:szCs w:val="22"/>
          <w:shd w:val="clear" w:color="auto" w:fill="FFFFFF"/>
        </w:rPr>
        <w:t> </w:t>
      </w:r>
      <w:r w:rsidRPr="003E298F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3E298F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3E298F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3E298F">
        <w:rPr>
          <w:color w:val="000000" w:themeColor="text1"/>
          <w:sz w:val="22"/>
          <w:szCs w:val="22"/>
          <w:shd w:val="clear" w:color="auto" w:fill="FFFFFF"/>
        </w:rPr>
        <w:t> </w:t>
      </w:r>
      <w:r w:rsidRPr="003E298F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t xml:space="preserve">Staiculescu, C; Lacatus M., 2016, </w:t>
      </w:r>
      <w:r w:rsidRPr="003E298F">
        <w:rPr>
          <w:i/>
          <w:sz w:val="22"/>
          <w:szCs w:val="22"/>
        </w:rPr>
        <w:t>Practici in consilierea in cariera a studentilor - studiu de caz</w:t>
      </w:r>
      <w:r w:rsidRPr="003E298F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Bucuresti 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Stăiculescu C., (coord.), (2018),</w:t>
      </w:r>
      <w:r w:rsidRPr="003E298F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3E298F">
        <w:rPr>
          <w:sz w:val="22"/>
          <w:szCs w:val="22"/>
        </w:rPr>
        <w:t>”, Editura ASE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color w:val="000000"/>
          <w:sz w:val="22"/>
          <w:szCs w:val="22"/>
        </w:rPr>
        <w:t>Szilagyi, Ana-Maria Andreea, (2007),</w:t>
      </w:r>
      <w:r w:rsidRPr="003E298F">
        <w:rPr>
          <w:rStyle w:val="apple-converted-space"/>
          <w:color w:val="000000"/>
          <w:sz w:val="22"/>
          <w:szCs w:val="22"/>
        </w:rPr>
        <w:t> </w:t>
      </w:r>
      <w:r w:rsidRPr="003E298F">
        <w:rPr>
          <w:i/>
          <w:iCs/>
          <w:color w:val="000000"/>
          <w:sz w:val="22"/>
          <w:szCs w:val="22"/>
        </w:rPr>
        <w:t>Manualul consultantului în carieră</w:t>
      </w:r>
      <w:r w:rsidRPr="003E298F">
        <w:rPr>
          <w:color w:val="000000"/>
          <w:sz w:val="22"/>
          <w:szCs w:val="22"/>
        </w:rPr>
        <w:t>, Editura Institutul European, Iași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color w:val="000000"/>
          <w:sz w:val="22"/>
          <w:szCs w:val="22"/>
        </w:rPr>
        <w:t>Tomșa, G. (2011)</w:t>
      </w:r>
      <w:r w:rsidRPr="003E298F">
        <w:rPr>
          <w:rStyle w:val="apple-converted-space"/>
          <w:color w:val="000000"/>
          <w:sz w:val="22"/>
          <w:szCs w:val="22"/>
        </w:rPr>
        <w:t> </w:t>
      </w:r>
      <w:r w:rsidRPr="003E298F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3E298F">
        <w:rPr>
          <w:color w:val="000000"/>
          <w:sz w:val="22"/>
          <w:szCs w:val="22"/>
        </w:rPr>
        <w:t>, Editura Terra, Focșani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t xml:space="preserve">Trevor, G. &amp; Parker, S .(2014). </w:t>
      </w:r>
      <w:r w:rsidRPr="003E298F">
        <w:rPr>
          <w:i/>
          <w:sz w:val="22"/>
          <w:szCs w:val="22"/>
        </w:rPr>
        <w:t>Navigating change: a typology of student transition in higher education</w:t>
      </w:r>
      <w:r w:rsidRPr="003E298F">
        <w:rPr>
          <w:sz w:val="22"/>
          <w:szCs w:val="22"/>
        </w:rPr>
        <w:t>, Studies in Higher Education, 39:5, 734-753, DOI:10.1080/03075079.2012.721351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rFonts w:eastAsiaTheme="minorHAnsi"/>
          <w:sz w:val="22"/>
          <w:szCs w:val="22"/>
        </w:rPr>
        <w:t xml:space="preserve">Vernon Zunker – </w:t>
      </w:r>
      <w:r w:rsidRPr="003E298F">
        <w:rPr>
          <w:rFonts w:eastAsiaTheme="minorHAnsi"/>
          <w:i/>
          <w:sz w:val="22"/>
          <w:szCs w:val="22"/>
        </w:rPr>
        <w:t>Career counselling: a holistic approach</w:t>
      </w:r>
      <w:r w:rsidRPr="003E298F">
        <w:rPr>
          <w:rFonts w:eastAsiaTheme="minorHAnsi"/>
          <w:sz w:val="22"/>
          <w:szCs w:val="22"/>
        </w:rPr>
        <w:t xml:space="preserve"> (orice ediție)</w:t>
      </w:r>
      <w:r w:rsidRPr="003E298F">
        <w:rPr>
          <w:rFonts w:eastAsiaTheme="minorHAnsi"/>
          <w:sz w:val="22"/>
          <w:szCs w:val="22"/>
        </w:rPr>
        <w:tab/>
      </w:r>
    </w:p>
    <w:p w:rsidR="005B08BF" w:rsidRPr="003E298F" w:rsidRDefault="005B08BF" w:rsidP="003E298F">
      <w:pPr>
        <w:rPr>
          <w:bCs/>
          <w:sz w:val="22"/>
          <w:szCs w:val="22"/>
          <w:lang w:val="ro-RO"/>
        </w:rPr>
      </w:pPr>
    </w:p>
    <w:p w:rsidR="005B08BF" w:rsidRPr="003E298F" w:rsidRDefault="005B08BF" w:rsidP="003E298F">
      <w:pPr>
        <w:ind w:firstLine="425"/>
        <w:jc w:val="both"/>
        <w:rPr>
          <w:sz w:val="22"/>
          <w:szCs w:val="22"/>
          <w:lang w:val="ro-RO"/>
        </w:rPr>
      </w:pPr>
      <w:r w:rsidRPr="003E298F">
        <w:rPr>
          <w:b/>
          <w:sz w:val="22"/>
          <w:szCs w:val="22"/>
          <w:lang w:val="ro-RO"/>
        </w:rPr>
        <w:t>D.</w:t>
      </w:r>
      <w:r w:rsidRPr="003E298F">
        <w:rPr>
          <w:sz w:val="22"/>
          <w:szCs w:val="22"/>
          <w:u w:val="single"/>
          <w:lang w:val="ro-RO"/>
        </w:rPr>
        <w:t>Componen</w:t>
      </w:r>
      <w:r w:rsidR="0035096F" w:rsidRPr="003E298F">
        <w:rPr>
          <w:sz w:val="22"/>
          <w:szCs w:val="22"/>
          <w:u w:val="single"/>
          <w:lang w:val="ro-RO"/>
        </w:rPr>
        <w:t>ț</w:t>
      </w:r>
      <w:r w:rsidRPr="003E298F">
        <w:rPr>
          <w:sz w:val="22"/>
          <w:szCs w:val="22"/>
          <w:u w:val="single"/>
          <w:lang w:val="ro-RO"/>
        </w:rPr>
        <w:t>a dosarului de concurs</w:t>
      </w:r>
      <w:r w:rsidRPr="003E298F">
        <w:rPr>
          <w:sz w:val="22"/>
          <w:szCs w:val="22"/>
          <w:lang w:val="ro-RO"/>
        </w:rPr>
        <w:t>: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D149F6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D149F6" w:rsidRPr="00B84625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lastRenderedPageBreak/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D149F6" w:rsidRPr="00C13D78" w:rsidRDefault="00D149F6" w:rsidP="00D149F6">
      <w:pPr>
        <w:jc w:val="both"/>
        <w:rPr>
          <w:sz w:val="22"/>
          <w:szCs w:val="22"/>
          <w:lang w:val="ro-RO" w:eastAsia="ro-RO"/>
        </w:rPr>
      </w:pPr>
    </w:p>
    <w:p w:rsidR="00D149F6" w:rsidRPr="00C13D78" w:rsidRDefault="00D149F6" w:rsidP="00D149F6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D149F6" w:rsidRPr="00C13D78" w:rsidRDefault="00D149F6" w:rsidP="00D149F6">
      <w:pPr>
        <w:jc w:val="both"/>
        <w:rPr>
          <w:sz w:val="22"/>
          <w:szCs w:val="22"/>
          <w:lang w:val="ro-RO" w:eastAsia="ro-RO"/>
        </w:rPr>
      </w:pPr>
    </w:p>
    <w:p w:rsidR="00D149F6" w:rsidRPr="00C13D78" w:rsidRDefault="00D149F6" w:rsidP="00D149F6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D149F6" w:rsidRPr="00C13D78" w:rsidRDefault="00D149F6" w:rsidP="00D149F6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D149F6" w:rsidRPr="00C13D78" w:rsidRDefault="00D149F6" w:rsidP="00D149F6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8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D149F6" w:rsidRPr="00C13D78" w:rsidRDefault="00D149F6" w:rsidP="00D149F6">
      <w:pPr>
        <w:jc w:val="both"/>
        <w:rPr>
          <w:sz w:val="22"/>
          <w:szCs w:val="22"/>
          <w:lang w:val="ro-RO"/>
        </w:rPr>
      </w:pPr>
    </w:p>
    <w:p w:rsidR="00D149F6" w:rsidRPr="00F00BD7" w:rsidRDefault="00D149F6" w:rsidP="00D149F6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D149F6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D149F6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D149F6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D149F6" w:rsidRDefault="00D149F6" w:rsidP="00D149F6">
      <w:pPr>
        <w:spacing w:after="120"/>
        <w:jc w:val="both"/>
        <w:rPr>
          <w:sz w:val="22"/>
          <w:szCs w:val="22"/>
          <w:lang w:val="ro-RO"/>
        </w:rPr>
      </w:pPr>
    </w:p>
    <w:p w:rsidR="00D149F6" w:rsidRPr="00C13D78" w:rsidRDefault="00D149F6" w:rsidP="00D149F6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D149F6" w:rsidRPr="00C13D78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476" w:rsidRDefault="002C5476">
      <w:r>
        <w:separator/>
      </w:r>
    </w:p>
  </w:endnote>
  <w:endnote w:type="continuationSeparator" w:id="0">
    <w:p w:rsidR="002C5476" w:rsidRDefault="002C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8742E7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149F6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476" w:rsidRDefault="002C5476">
      <w:r>
        <w:separator/>
      </w:r>
    </w:p>
  </w:footnote>
  <w:footnote w:type="continuationSeparator" w:id="0">
    <w:p w:rsidR="002C5476" w:rsidRDefault="002C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85"/>
      <w:gridCol w:w="6772"/>
    </w:tblGrid>
    <w:tr w:rsidR="0035096F" w:rsidRPr="001462AF" w:rsidTr="00CD75CB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3E298F" w:rsidRDefault="0035096F" w:rsidP="00C70E78">
          <w:pPr>
            <w:jc w:val="center"/>
            <w:rPr>
              <w:lang w:val="ro-RO"/>
            </w:rPr>
          </w:pPr>
          <w:r w:rsidRPr="003E298F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1462AF" w:rsidTr="00CD75CB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E298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-271780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3E298F" w:rsidRDefault="0035096F" w:rsidP="003E298F">
          <w:pPr>
            <w:pStyle w:val="Heading1"/>
            <w:spacing w:before="120"/>
            <w:rPr>
              <w:color w:val="002060"/>
              <w:sz w:val="24"/>
            </w:rPr>
          </w:pPr>
          <w:r w:rsidRPr="003E298F">
            <w:rPr>
              <w:color w:val="002060"/>
              <w:sz w:val="24"/>
            </w:rPr>
            <w:t>ACADEMIA DE STUDII ECONOMICE DIN BUCUREȘTI</w:t>
          </w:r>
        </w:p>
        <w:p w:rsidR="0035096F" w:rsidRPr="003E298F" w:rsidRDefault="0035096F" w:rsidP="003E298F">
          <w:pPr>
            <w:pStyle w:val="BodyText"/>
            <w:rPr>
              <w:color w:val="000000"/>
              <w:sz w:val="20"/>
              <w:szCs w:val="20"/>
            </w:rPr>
          </w:pPr>
          <w:r w:rsidRPr="003E298F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:rsidR="0035096F" w:rsidRPr="003E298F" w:rsidRDefault="0035096F" w:rsidP="003E298F">
          <w:pPr>
            <w:pStyle w:val="BodyText"/>
            <w:rPr>
              <w:color w:val="000000"/>
              <w:sz w:val="20"/>
              <w:szCs w:val="20"/>
            </w:rPr>
          </w:pPr>
          <w:r w:rsidRPr="003E298F">
            <w:rPr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3E298F" w:rsidRDefault="0035096F" w:rsidP="003E298F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3E298F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3E298F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3E298F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D7A"/>
    <w:multiLevelType w:val="hybridMultilevel"/>
    <w:tmpl w:val="7996FFEC"/>
    <w:lvl w:ilvl="0" w:tplc="A26EF6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34151"/>
    <w:rsid w:val="000361C9"/>
    <w:rsid w:val="0003728A"/>
    <w:rsid w:val="00043888"/>
    <w:rsid w:val="00052F4B"/>
    <w:rsid w:val="000C2E27"/>
    <w:rsid w:val="000E3DC3"/>
    <w:rsid w:val="000F69D1"/>
    <w:rsid w:val="0014326D"/>
    <w:rsid w:val="001625D3"/>
    <w:rsid w:val="00194DB3"/>
    <w:rsid w:val="001B6A09"/>
    <w:rsid w:val="001B7E84"/>
    <w:rsid w:val="001C0B5F"/>
    <w:rsid w:val="002159E2"/>
    <w:rsid w:val="0022001B"/>
    <w:rsid w:val="002375E0"/>
    <w:rsid w:val="00263835"/>
    <w:rsid w:val="002C5476"/>
    <w:rsid w:val="002D077C"/>
    <w:rsid w:val="00300820"/>
    <w:rsid w:val="003053D8"/>
    <w:rsid w:val="003147A3"/>
    <w:rsid w:val="00335B6D"/>
    <w:rsid w:val="0035096F"/>
    <w:rsid w:val="003B3ED4"/>
    <w:rsid w:val="003E298F"/>
    <w:rsid w:val="003F62A3"/>
    <w:rsid w:val="00434904"/>
    <w:rsid w:val="00442624"/>
    <w:rsid w:val="00442B08"/>
    <w:rsid w:val="00460DA1"/>
    <w:rsid w:val="00470DE5"/>
    <w:rsid w:val="00485B88"/>
    <w:rsid w:val="004A6A4D"/>
    <w:rsid w:val="004B5B5E"/>
    <w:rsid w:val="004D4957"/>
    <w:rsid w:val="004D7705"/>
    <w:rsid w:val="004F3DA3"/>
    <w:rsid w:val="00520F7F"/>
    <w:rsid w:val="0053321B"/>
    <w:rsid w:val="005723D0"/>
    <w:rsid w:val="005920FF"/>
    <w:rsid w:val="00595366"/>
    <w:rsid w:val="005B08BF"/>
    <w:rsid w:val="005C4FC2"/>
    <w:rsid w:val="0062443A"/>
    <w:rsid w:val="00625F5F"/>
    <w:rsid w:val="00635F93"/>
    <w:rsid w:val="00656C1E"/>
    <w:rsid w:val="00661030"/>
    <w:rsid w:val="006669D8"/>
    <w:rsid w:val="006672B3"/>
    <w:rsid w:val="006A7D17"/>
    <w:rsid w:val="006D1954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61598"/>
    <w:rsid w:val="007C111D"/>
    <w:rsid w:val="007D2515"/>
    <w:rsid w:val="007D5B17"/>
    <w:rsid w:val="007E0CC3"/>
    <w:rsid w:val="007F4E68"/>
    <w:rsid w:val="00813A73"/>
    <w:rsid w:val="00821220"/>
    <w:rsid w:val="00835C5F"/>
    <w:rsid w:val="00842A03"/>
    <w:rsid w:val="00845889"/>
    <w:rsid w:val="00866E55"/>
    <w:rsid w:val="00873B64"/>
    <w:rsid w:val="008742E7"/>
    <w:rsid w:val="00880DCF"/>
    <w:rsid w:val="008B6C05"/>
    <w:rsid w:val="008D2A19"/>
    <w:rsid w:val="008E66C2"/>
    <w:rsid w:val="0090125F"/>
    <w:rsid w:val="009135A0"/>
    <w:rsid w:val="0093274A"/>
    <w:rsid w:val="00933872"/>
    <w:rsid w:val="009346AC"/>
    <w:rsid w:val="009656E8"/>
    <w:rsid w:val="00980977"/>
    <w:rsid w:val="00984780"/>
    <w:rsid w:val="009A215F"/>
    <w:rsid w:val="009B0734"/>
    <w:rsid w:val="009B1AAD"/>
    <w:rsid w:val="009B77C0"/>
    <w:rsid w:val="009C1F9E"/>
    <w:rsid w:val="009D4730"/>
    <w:rsid w:val="009D5254"/>
    <w:rsid w:val="009E1267"/>
    <w:rsid w:val="009E2BFC"/>
    <w:rsid w:val="00A15CBE"/>
    <w:rsid w:val="00A16AFB"/>
    <w:rsid w:val="00A16E79"/>
    <w:rsid w:val="00A66372"/>
    <w:rsid w:val="00A97592"/>
    <w:rsid w:val="00AA3183"/>
    <w:rsid w:val="00AB4A31"/>
    <w:rsid w:val="00AB7100"/>
    <w:rsid w:val="00AC01C9"/>
    <w:rsid w:val="00AE3F20"/>
    <w:rsid w:val="00B11256"/>
    <w:rsid w:val="00B514B0"/>
    <w:rsid w:val="00B827C7"/>
    <w:rsid w:val="00B968F7"/>
    <w:rsid w:val="00BB49DE"/>
    <w:rsid w:val="00BC43F0"/>
    <w:rsid w:val="00BD12D5"/>
    <w:rsid w:val="00BD578A"/>
    <w:rsid w:val="00BE448A"/>
    <w:rsid w:val="00BF26DA"/>
    <w:rsid w:val="00BF4A67"/>
    <w:rsid w:val="00C17084"/>
    <w:rsid w:val="00C36D43"/>
    <w:rsid w:val="00C43278"/>
    <w:rsid w:val="00C45029"/>
    <w:rsid w:val="00C70B5D"/>
    <w:rsid w:val="00C70E78"/>
    <w:rsid w:val="00C74299"/>
    <w:rsid w:val="00C8583D"/>
    <w:rsid w:val="00C96785"/>
    <w:rsid w:val="00CD75CB"/>
    <w:rsid w:val="00D149F6"/>
    <w:rsid w:val="00D2681C"/>
    <w:rsid w:val="00D327E4"/>
    <w:rsid w:val="00D42650"/>
    <w:rsid w:val="00D42F90"/>
    <w:rsid w:val="00D44D29"/>
    <w:rsid w:val="00D45C62"/>
    <w:rsid w:val="00D71AC8"/>
    <w:rsid w:val="00D75783"/>
    <w:rsid w:val="00DB743B"/>
    <w:rsid w:val="00E146F2"/>
    <w:rsid w:val="00E30B0B"/>
    <w:rsid w:val="00E56F5F"/>
    <w:rsid w:val="00E71FFB"/>
    <w:rsid w:val="00EB42BF"/>
    <w:rsid w:val="00EC0889"/>
    <w:rsid w:val="00EC511F"/>
    <w:rsid w:val="00EF0116"/>
    <w:rsid w:val="00EF149E"/>
    <w:rsid w:val="00F04C33"/>
    <w:rsid w:val="00F07078"/>
    <w:rsid w:val="00F26CAE"/>
    <w:rsid w:val="00F4132B"/>
    <w:rsid w:val="00F7390B"/>
    <w:rsid w:val="00F761AB"/>
    <w:rsid w:val="00FA0060"/>
    <w:rsid w:val="00FA0D00"/>
    <w:rsid w:val="00FC430D"/>
    <w:rsid w:val="00FD2B7B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6D7F32-1D47-49B8-8DE4-D51C399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F0116"/>
    <w:rPr>
      <w:sz w:val="24"/>
      <w:szCs w:val="24"/>
      <w:lang w:val="ro-RO" w:eastAsia="en-US"/>
    </w:rPr>
  </w:style>
  <w:style w:type="character" w:customStyle="1" w:styleId="year">
    <w:name w:val="year"/>
    <w:rsid w:val="00EF0116"/>
    <w:rPr>
      <w:rFonts w:cs="Times New Roman"/>
    </w:rPr>
  </w:style>
  <w:style w:type="character" w:customStyle="1" w:styleId="type3">
    <w:name w:val="type3"/>
    <w:rsid w:val="00EF0116"/>
    <w:rPr>
      <w:rFonts w:cs="Times New Roman"/>
    </w:rPr>
  </w:style>
  <w:style w:type="character" w:customStyle="1" w:styleId="nr">
    <w:name w:val="nr"/>
    <w:rsid w:val="00EF0116"/>
    <w:rPr>
      <w:rFonts w:cs="Times New Roman"/>
    </w:rPr>
  </w:style>
  <w:style w:type="character" w:customStyle="1" w:styleId="apple-converted-space">
    <w:name w:val="apple-converted-space"/>
    <w:basedOn w:val="DefaultParagraphFont"/>
    <w:rsid w:val="00EF0116"/>
  </w:style>
  <w:style w:type="character" w:customStyle="1" w:styleId="acknowledgment-journal-title">
    <w:name w:val="acknowledgment-journal-title"/>
    <w:basedOn w:val="DefaultParagraphFont"/>
    <w:rsid w:val="00EF0116"/>
  </w:style>
  <w:style w:type="character" w:styleId="Emphasis">
    <w:name w:val="Emphasis"/>
    <w:basedOn w:val="DefaultParagraphFont"/>
    <w:uiPriority w:val="20"/>
    <w:qFormat/>
    <w:rsid w:val="00EF0116"/>
    <w:rPr>
      <w:i/>
      <w:iCs/>
    </w:rPr>
  </w:style>
  <w:style w:type="character" w:styleId="Strong">
    <w:name w:val="Strong"/>
    <w:basedOn w:val="DefaultParagraphFont"/>
    <w:uiPriority w:val="22"/>
    <w:qFormat/>
    <w:rsid w:val="001B6A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298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ubmed/?term=Devi%20M.R.%20R%5BAuthor%5D&amp;cauthor=true&amp;cauthor_uid=23905109" TargetMode="External"/><Relationship Id="rId18" Type="http://schemas.openxmlformats.org/officeDocument/2006/relationships/hyperlink" Target="mailto:camelia.staiculescu@dppd.ase.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mc/articles/PMC3722373/" TargetMode="External"/><Relationship Id="rId17" Type="http://schemas.openxmlformats.org/officeDocument/2006/relationships/hyperlink" Target="http://www.ncbi.nlm.nih.gov/pmc/articles/PMC37082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ikumar%20P%5BAuthor%5D&amp;cauthor=true&amp;cauthor_uid=2390510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%20DA%5BAuthor%5D&amp;cauthor=true&amp;cauthor_uid=236706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dhavan%20M%5BAuthor%5D&amp;cauthor=true&amp;cauthor_uid=23905109" TargetMode="External"/><Relationship Id="rId10" Type="http://schemas.openxmlformats.org/officeDocument/2006/relationships/hyperlink" Target="http://www.ncbi.nlm.nih.gov/pubmed/?term=Smith%20PL%5BAuthor%5D&amp;cauthor=true&amp;cauthor_uid=236706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aughf%20NW%5BAuthor%5D&amp;cauthor=true&amp;cauthor_uid=23670693" TargetMode="External"/><Relationship Id="rId14" Type="http://schemas.openxmlformats.org/officeDocument/2006/relationships/hyperlink" Target="http://www.ncbi.nlm.nih.gov/pubmed/?term=Devaki%20P%5BAuthor%5D&amp;cauthor=true&amp;cauthor_uid=2390510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1846</Words>
  <Characters>10711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12532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12</cp:revision>
  <cp:lastPrinted>2017-05-16T12:04:00Z</cp:lastPrinted>
  <dcterms:created xsi:type="dcterms:W3CDTF">2020-04-20T18:42:00Z</dcterms:created>
  <dcterms:modified xsi:type="dcterms:W3CDTF">2024-04-24T05:43:00Z</dcterms:modified>
</cp:coreProperties>
</file>